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ROSAC0205ZPB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color w:val="808080"/>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Poienile cu Narcise de la Dumbrava Vadului</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sdt>
        <w:sdtPr>
          <w:id w:val="1024966667"/>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E">
      <w:pPr>
        <w:rPr/>
      </w:pPr>
      <w:sdt>
        <w:sdtPr>
          <w:id w:val="-196352397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sdt>
        <w:sdtPr>
          <w:id w:val="-21724118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spacing w:after="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spacing w:after="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spacing w:after="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spacing w:after="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spacing w:after="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spacing w:after="0"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spacing w:after="0" w:lineRule="auto"/>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spacing w:after="0" w:lineRule="auto"/>
                    <w:jc w:val="center"/>
                    <w:rPr/>
                  </w:pPr>
                  <w:r w:rsidDel="00000000" w:rsidR="00000000" w:rsidRPr="00000000">
                    <w:rPr>
                      <w:rtl w:val="0"/>
                    </w:rPr>
                  </w:r>
                </w:p>
              </w:tc>
              <w:tc>
                <w:tcPr/>
                <w:p w:rsidR="00000000" w:rsidDel="00000000" w:rsidP="00000000" w:rsidRDefault="00000000" w:rsidRPr="00000000" w14:paraId="00000023">
                  <w:pPr>
                    <w:spacing w:after="0" w:lineRule="auto"/>
                    <w:jc w:val="center"/>
                    <w:rPr/>
                  </w:pPr>
                  <w:r w:rsidDel="00000000" w:rsidR="00000000" w:rsidRPr="00000000">
                    <w:rPr>
                      <w:rtl w:val="0"/>
                    </w:rPr>
                  </w:r>
                </w:p>
              </w:tc>
              <w:tc>
                <w:tcPr/>
                <w:p w:rsidR="00000000" w:rsidDel="00000000" w:rsidP="00000000" w:rsidRDefault="00000000" w:rsidRPr="00000000" w14:paraId="00000024">
                  <w:pPr>
                    <w:spacing w:after="0" w:lineRule="auto"/>
                    <w:jc w:val="center"/>
                    <w:rPr/>
                  </w:pPr>
                  <w:r w:rsidDel="00000000" w:rsidR="00000000" w:rsidRPr="00000000">
                    <w:rPr>
                      <w:rtl w:val="0"/>
                    </w:rPr>
                  </w:r>
                </w:p>
              </w:tc>
              <w:tc>
                <w:tcPr/>
                <w:p w:rsidR="00000000" w:rsidDel="00000000" w:rsidP="00000000" w:rsidRDefault="00000000" w:rsidRPr="00000000" w14:paraId="00000025">
                  <w:pPr>
                    <w:spacing w:after="0" w:lineRule="auto"/>
                    <w:jc w:val="center"/>
                    <w:rPr/>
                  </w:pPr>
                  <w:r w:rsidDel="00000000" w:rsidR="00000000" w:rsidRPr="00000000">
                    <w:rPr>
                      <w:rtl w:val="0"/>
                    </w:rPr>
                  </w:r>
                </w:p>
              </w:tc>
              <w:tc>
                <w:tcPr/>
                <w:p w:rsidR="00000000" w:rsidDel="00000000" w:rsidP="00000000" w:rsidRDefault="00000000" w:rsidRPr="00000000" w14:paraId="00000026">
                  <w:pPr>
                    <w:spacing w:after="0" w:lineRule="auto"/>
                    <w:jc w:val="center"/>
                    <w:rPr/>
                  </w:pPr>
                  <w:r w:rsidDel="00000000" w:rsidR="00000000" w:rsidRPr="00000000">
                    <w:rPr>
                      <w:rtl w:val="0"/>
                    </w:rPr>
                  </w:r>
                </w:p>
              </w:tc>
              <w:tc>
                <w:tcPr/>
                <w:p w:rsidR="00000000" w:rsidDel="00000000" w:rsidP="00000000" w:rsidRDefault="00000000" w:rsidRPr="00000000" w14:paraId="00000027">
                  <w:pPr>
                    <w:spacing w:after="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spacing w:after="0" w:lineRule="auto"/>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400,17</w:t>
      </w:r>
      <w:r w:rsidDel="00000000" w:rsidR="00000000" w:rsidRPr="00000000">
        <w:rPr>
          <w:rtl w:val="0"/>
        </w:rPr>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99,58%</w:t>
      </w:r>
      <w:r w:rsidDel="00000000" w:rsidR="00000000" w:rsidRPr="00000000">
        <w:rPr>
          <w:rtl w:val="0"/>
        </w:rPr>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7">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tabs>
          <w:tab w:val="left" w:leader="none" w:pos="1248"/>
        </w:tabs>
        <w:rPr>
          <w:color w:val="000000"/>
        </w:rPr>
      </w:pPr>
      <w:r w:rsidDel="00000000" w:rsidR="00000000" w:rsidRPr="00000000">
        <w:rPr>
          <w:color w:val="000000"/>
          <w:sz w:val="22"/>
          <w:szCs w:val="22"/>
          <w:rtl w:val="0"/>
        </w:rPr>
        <w:t xml:space="preserve">Brașov</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pPr>
            <w:sdt>
              <w:sdtPr>
                <w:id w:val="152562379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30487414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sdt>
              <w:sdtPr>
                <w:id w:val="-1817934381"/>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158913422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sdt>
              <w:sdtPr>
                <w:id w:val="-54680498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400,17</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RONPA0267 Poienile cu narcise de la Dumbrava Vadului;</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874/2016 privind aprobarea Planul de management al sitului Natura 2000 ROSCI0205 Poienile cu narcise de la Dumbrava Vadului și Rezervației naturale Poienile cu narcise din Dumbrava Vadului;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 w:type="dxa"/>
        <w:tblLayout w:type="fixed"/>
        <w:tblLook w:val="0000"/>
      </w:tblPr>
      <w:tblGrid>
        <w:gridCol w:w="1335"/>
        <w:gridCol w:w="7635"/>
        <w:tblGridChange w:id="0">
          <w:tblGrid>
            <w:gridCol w:w="1335"/>
            <w:gridCol w:w="763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i w:val="1"/>
                <w:iCs w:val="1"/>
                <w:sz w:val="22"/>
                <w:szCs w:val="22"/>
                <w:rtl w:val="0"/>
              </w:rPr>
              <w:t xml:space="preserve">Habitate de pajiști umede seminaturale cu ierburi înalte:</w:t>
            </w:r>
            <w:r w:rsidDel="00000000" w:rsidR="00000000" w:rsidRPr="00000000">
              <w:rPr>
                <w:rtl w:val="0"/>
              </w:rPr>
            </w:r>
          </w:p>
          <w:p w:rsidR="00000000" w:rsidDel="00000000" w:rsidP="00000000" w:rsidRDefault="00000000" w:rsidRPr="00000000" w14:paraId="0000007D">
            <w:pPr>
              <w:spacing w:after="0" w:lineRule="auto"/>
              <w:jc w:val="both"/>
              <w:rPr>
                <w:b w:val="1"/>
                <w:bCs w:val="1"/>
                <w:sz w:val="22"/>
                <w:szCs w:val="22"/>
              </w:rPr>
            </w:pPr>
            <w:r w:rsidDel="00000000" w:rsidR="00000000" w:rsidRPr="00000000">
              <w:rPr>
                <w:i w:val="1"/>
                <w:iCs w:val="1"/>
                <w:sz w:val="22"/>
                <w:szCs w:val="22"/>
                <w:rtl w:val="0"/>
              </w:rPr>
              <w:t xml:space="preserve">6410 Pajişti cu Molinia pe soluri carbonatice, turboase sau luto-argiloase (Molinion caeruleae</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7E">
            <w:pPr>
              <w:spacing w:after="0" w:lineRule="auto"/>
              <w:jc w:val="both"/>
              <w:rPr>
                <w:b w:val="1"/>
                <w:bCs w:val="1"/>
                <w:sz w:val="22"/>
                <w:szCs w:val="22"/>
              </w:rPr>
            </w:pPr>
            <w:r w:rsidDel="00000000" w:rsidR="00000000" w:rsidRPr="00000000">
              <w:rPr>
                <w:i w:val="1"/>
                <w:iCs w:val="1"/>
                <w:sz w:val="22"/>
                <w:szCs w:val="22"/>
                <w:rtl w:val="0"/>
              </w:rPr>
              <w:t xml:space="preserve">6510 Fâneţe de joasă altitudine (Alopecurus pratensis, Sanguisorba officinalis) </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Plante: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1898 Eleocharis carniolica</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Narcissus stellaris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Nevertebrate:</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1065 Euphydryas aurinia</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1059 Maculinea teleius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6199*Euplagia quadripunctaria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4036 Leptidea morsei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1060 Lycaena dispar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4038 Lycaena helle                                         </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Amfibieni:</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1193 Bombina variegata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Mamifere:</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1354* Ursus arctos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2">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93">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color w:val="000000"/>
                <w:sz w:val="22"/>
                <w:szCs w:val="22"/>
              </w:rPr>
            </w:pPr>
            <w:r w:rsidDel="00000000" w:rsidR="00000000" w:rsidRPr="00000000">
              <w:rPr>
                <w:color w:val="000000"/>
                <w:sz w:val="22"/>
                <w:szCs w:val="22"/>
                <w:rtl w:val="0"/>
              </w:rPr>
              <w:t xml:space="preserve">F04.01 prădarea stațiunilor floristice (rezervațiile floristice)</w:t>
            </w:r>
          </w:p>
          <w:p w:rsidR="00000000" w:rsidDel="00000000" w:rsidP="00000000" w:rsidRDefault="00000000" w:rsidRPr="00000000" w14:paraId="00000097">
            <w:pPr>
              <w:spacing w:after="0" w:lineRule="auto"/>
              <w:rPr>
                <w:color w:val="000000"/>
                <w:sz w:val="22"/>
                <w:szCs w:val="22"/>
              </w:rPr>
            </w:pPr>
            <w:r w:rsidDel="00000000" w:rsidR="00000000" w:rsidRPr="00000000">
              <w:rPr>
                <w:color w:val="000000"/>
                <w:sz w:val="22"/>
                <w:szCs w:val="22"/>
                <w:rtl w:val="0"/>
              </w:rPr>
              <w:t xml:space="preserve">I01 - Specii invazive non-native (alogene)</w:t>
            </w:r>
          </w:p>
          <w:p w:rsidR="00000000" w:rsidDel="00000000" w:rsidP="00000000" w:rsidRDefault="00000000" w:rsidRPr="00000000" w14:paraId="00000098">
            <w:pPr>
              <w:spacing w:after="0" w:lineRule="auto"/>
              <w:rPr>
                <w:color w:val="000000"/>
                <w:sz w:val="22"/>
                <w:szCs w:val="22"/>
              </w:rPr>
            </w:pPr>
            <w:r w:rsidDel="00000000" w:rsidR="00000000" w:rsidRPr="00000000">
              <w:rPr>
                <w:color w:val="000000"/>
                <w:sz w:val="22"/>
                <w:szCs w:val="22"/>
                <w:rtl w:val="0"/>
              </w:rPr>
              <w:t xml:space="preserve">G01 - Sport în aer liber și activități de petrecere a timpului liber, activități recreative</w:t>
            </w:r>
          </w:p>
          <w:p w:rsidR="00000000" w:rsidDel="00000000" w:rsidP="00000000" w:rsidRDefault="00000000" w:rsidRPr="00000000" w14:paraId="00000099">
            <w:pPr>
              <w:spacing w:after="0" w:lineRule="auto"/>
              <w:rPr/>
            </w:pPr>
            <w:r w:rsidDel="00000000" w:rsidR="00000000" w:rsidRPr="00000000">
              <w:rPr>
                <w:color w:val="000000"/>
                <w:sz w:val="22"/>
                <w:szCs w:val="22"/>
                <w:rtl w:val="0"/>
              </w:rPr>
              <w:t xml:space="preserve">M01.02 - secete şi precipitaţii reduse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D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Şerbănescu I. 1960. Poiana cu narcise din Dumbrava Vadului.</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Șerbănescu I. 1960. Rezervația naturală Dumbrava Vadului - Șercaia</w:t>
      </w:r>
      <w:r w:rsidDel="00000000" w:rsidR="00000000" w:rsidRPr="00000000">
        <w:rPr>
          <w:color w:val="000000"/>
          <w:rtl w:val="0"/>
        </w:rPr>
        <w:br w:type="textWrapping"/>
      </w:r>
      <w:r w:rsidDel="00000000" w:rsidR="00000000" w:rsidRPr="00000000">
        <w:rPr>
          <w:color w:val="000000"/>
          <w:sz w:val="22"/>
          <w:szCs w:val="22"/>
          <w:rtl w:val="0"/>
        </w:rPr>
        <w:t xml:space="preserve">- Ciobanu V. 1994. Rezervația naturală Poienile cu narcise din Dumbrava Vadului.</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rtl w:val="0"/>
        </w:rPr>
        <w:t xml:space="preserve">- </w:t>
      </w:r>
      <w:r w:rsidDel="00000000" w:rsidR="00000000" w:rsidRPr="00000000">
        <w:rPr>
          <w:color w:val="000000"/>
          <w:sz w:val="22"/>
          <w:szCs w:val="22"/>
          <w:rtl w:val="0"/>
        </w:rPr>
        <w:t xml:space="preserve">Chirita C., Vlad I., Paunescu C., Patrascoiu  N., Rosu  C., Iancu I. 1977  “Statiuni forestiere”, Vol. II, , Ed. Academiei R.S.R., Bucuresti.</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Pop O. G., Antofie M. M. 2013. Ghidul vizitatorului în aria protejată Poienile cu narcise de la Dumbrava Vadului.</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Consultările publice au fost realizate la: 26 septembrie 2024 – Brașov, 23 mai 2025 – DS Brașov.</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11 decembrie 2025 </w:t>
      </w:r>
      <w:r w:rsidDel="00000000" w:rsidR="00000000" w:rsidRPr="00000000">
        <w:rPr>
          <w:color w:val="000000"/>
          <w:sz w:val="22"/>
          <w:szCs w:val="22"/>
          <w:rtl w:val="0"/>
        </w:rPr>
        <w:t xml:space="preserve">cu participarea factorilor interesați relevanți din județul Brașov. De asemenea au avut loc și consultări fizice cu participarea factorilor interesați relevanți în perioada </w:t>
      </w:r>
      <w:r w:rsidDel="00000000" w:rsidR="00000000" w:rsidRPr="00000000">
        <w:rPr>
          <w:b w:val="1"/>
          <w:bCs w:val="1"/>
          <w:color w:val="000000"/>
          <w:sz w:val="22"/>
          <w:szCs w:val="22"/>
          <w:rtl w:val="0"/>
        </w:rPr>
        <w:t xml:space="preserve">16-18 februarie 2026</w:t>
      </w:r>
      <w:r w:rsidDel="00000000" w:rsidR="00000000" w:rsidRPr="00000000">
        <w:rPr>
          <w:color w:val="000000"/>
          <w:sz w:val="22"/>
          <w:szCs w:val="22"/>
          <w:rtl w:val="0"/>
        </w:rPr>
        <w:t xml:space="preserve"> la Prefectură Brașov. </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6">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7">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N6p2yz/ku8YaVevm8Y/0teAjI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4SXNMWnFsa20zMklMYnpNQml4TDA2OFBiYzU4TmhN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